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99C6" w14:textId="63BE9C32" w:rsidR="001B04C1" w:rsidRPr="000076E2" w:rsidRDefault="001B04C1" w:rsidP="00897B45">
      <w:pPr>
        <w:rPr>
          <w:b/>
          <w:bCs/>
        </w:rPr>
      </w:pPr>
      <w:r w:rsidRPr="000076E2">
        <w:rPr>
          <w:b/>
          <w:bCs/>
        </w:rPr>
        <w:t>DENIN Environmental Scholars</w:t>
      </w:r>
      <w:r w:rsidR="00342C8E" w:rsidRPr="000076E2">
        <w:rPr>
          <w:b/>
          <w:bCs/>
        </w:rPr>
        <w:t xml:space="preserve"> Internships</w:t>
      </w:r>
    </w:p>
    <w:p w14:paraId="227B24F9" w14:textId="77777777" w:rsidR="007542D3" w:rsidRPr="00375898" w:rsidRDefault="007542D3" w:rsidP="009514EE">
      <w:pPr>
        <w:outlineLvl w:val="0"/>
        <w:rPr>
          <w:rFonts w:cstheme="minorHAnsi"/>
          <w:b/>
        </w:rPr>
      </w:pPr>
    </w:p>
    <w:p w14:paraId="0174EC56" w14:textId="396A48B6" w:rsidR="005355BF" w:rsidRPr="00375898" w:rsidRDefault="005355BF" w:rsidP="003361A9">
      <w:pPr>
        <w:spacing w:line="276" w:lineRule="auto"/>
        <w:outlineLvl w:val="0"/>
        <w:rPr>
          <w:rFonts w:cstheme="minorHAnsi"/>
        </w:rPr>
      </w:pPr>
      <w:r w:rsidRPr="00375898">
        <w:rPr>
          <w:rFonts w:cstheme="minorHAnsi"/>
          <w:u w:val="single"/>
        </w:rPr>
        <w:t>Dates of internship</w:t>
      </w:r>
      <w:r w:rsidRPr="00375898">
        <w:rPr>
          <w:rFonts w:cstheme="minorHAnsi"/>
        </w:rPr>
        <w:t xml:space="preserve">: </w:t>
      </w:r>
      <w:r w:rsidR="00DC3A9F" w:rsidRPr="006802CE">
        <w:rPr>
          <w:rFonts w:ascii="Calibri" w:hAnsi="Calibri" w:cs="Calibri"/>
        </w:rPr>
        <w:t>June 7 through August 13</w:t>
      </w:r>
      <w:r w:rsidR="00DC3A9F">
        <w:rPr>
          <w:rFonts w:ascii="Calibri" w:hAnsi="Calibri" w:cs="Calibri"/>
        </w:rPr>
        <w:t>, 2021</w:t>
      </w:r>
    </w:p>
    <w:p w14:paraId="6FB75AE7" w14:textId="792615F4" w:rsidR="00887D92" w:rsidRPr="00375898" w:rsidRDefault="005355BF" w:rsidP="003361A9">
      <w:pPr>
        <w:spacing w:line="276" w:lineRule="auto"/>
        <w:outlineLvl w:val="0"/>
        <w:rPr>
          <w:rFonts w:cstheme="minorHAnsi"/>
        </w:rPr>
      </w:pPr>
      <w:r w:rsidRPr="00375898">
        <w:rPr>
          <w:rFonts w:cstheme="minorHAnsi"/>
          <w:u w:val="single"/>
        </w:rPr>
        <w:t>Location</w:t>
      </w:r>
      <w:r w:rsidRPr="00375898">
        <w:rPr>
          <w:rFonts w:cstheme="minorHAnsi"/>
        </w:rPr>
        <w:t xml:space="preserve">: </w:t>
      </w:r>
      <w:r w:rsidR="00DC3A9F" w:rsidRPr="00CF2436">
        <w:rPr>
          <w:rFonts w:ascii="Calibri" w:hAnsi="Calibri" w:cs="Calibri"/>
        </w:rPr>
        <w:t>Based on the ever-changing campus response to COVID student projects can be conducted in-person, virtually or hybrid depending on safety, feasibility and campus protocol.</w:t>
      </w:r>
      <w:r w:rsidR="00DC3A9F">
        <w:rPr>
          <w:rFonts w:ascii="Calibri" w:hAnsi="Calibri" w:cs="Calibri"/>
        </w:rPr>
        <w:t xml:space="preserve"> </w:t>
      </w:r>
      <w:r w:rsidR="00DC3A9F" w:rsidRPr="00CF2436">
        <w:rPr>
          <w:rFonts w:ascii="Calibri" w:hAnsi="Calibri" w:cs="Calibri"/>
          <w:b/>
          <w:bCs/>
        </w:rPr>
        <w:t>This internship will be virtual</w:t>
      </w:r>
      <w:r w:rsidR="00DC3A9F">
        <w:rPr>
          <w:rFonts w:ascii="Calibri" w:hAnsi="Calibri" w:cs="Calibri"/>
          <w:b/>
          <w:bCs/>
        </w:rPr>
        <w:t xml:space="preserve">. </w:t>
      </w:r>
      <w:r w:rsidR="00DC3A9F">
        <w:rPr>
          <w:rFonts w:ascii="Calibri" w:hAnsi="Calibri" w:cs="Calibri"/>
        </w:rPr>
        <w:t>If it becomes safe, feasible, and allowed through campus protocol, working in person will take place at the</w:t>
      </w:r>
      <w:r w:rsidR="00DC3A9F" w:rsidRPr="00CF2436">
        <w:rPr>
          <w:rFonts w:ascii="Calibri" w:hAnsi="Calibri" w:cs="Calibri"/>
          <w:b/>
          <w:bCs/>
        </w:rPr>
        <w:t xml:space="preserve"> </w:t>
      </w:r>
      <w:r w:rsidR="00DC3A9F" w:rsidRPr="00BF381B">
        <w:rPr>
          <w:rFonts w:ascii="Calibri" w:hAnsi="Calibri" w:cs="Calibri"/>
        </w:rPr>
        <w:t>Center for Experimental and Applied Economics, Townsend Hall, University of Delaware, Newark, DE 19711</w:t>
      </w:r>
      <w:r w:rsidR="00C41862" w:rsidRPr="00375898">
        <w:rPr>
          <w:rFonts w:cstheme="minorHAnsi"/>
        </w:rPr>
        <w:t xml:space="preserve"> </w:t>
      </w:r>
    </w:p>
    <w:p w14:paraId="20CCFA36" w14:textId="1C23E9B5" w:rsidR="00342C8E" w:rsidRPr="00375898" w:rsidRDefault="00342C8E" w:rsidP="003361A9">
      <w:pPr>
        <w:spacing w:line="276" w:lineRule="auto"/>
        <w:outlineLvl w:val="0"/>
        <w:rPr>
          <w:rFonts w:cstheme="minorHAnsi"/>
        </w:rPr>
      </w:pPr>
      <w:r w:rsidRPr="00375898">
        <w:rPr>
          <w:rFonts w:cstheme="minorHAnsi"/>
          <w:u w:val="single"/>
        </w:rPr>
        <w:t>Number of positions available</w:t>
      </w:r>
      <w:r w:rsidRPr="00375898">
        <w:rPr>
          <w:rFonts w:cstheme="minorHAnsi"/>
        </w:rPr>
        <w:t xml:space="preserve">: </w:t>
      </w:r>
      <w:r w:rsidR="00BE7A08" w:rsidRPr="00375898">
        <w:rPr>
          <w:rFonts w:cstheme="minorHAnsi"/>
        </w:rPr>
        <w:t>1-2</w:t>
      </w:r>
    </w:p>
    <w:p w14:paraId="30AAC700" w14:textId="77777777" w:rsidR="005C15CF" w:rsidRPr="00375898" w:rsidRDefault="005C15CF" w:rsidP="003361A9">
      <w:pPr>
        <w:spacing w:line="276" w:lineRule="auto"/>
        <w:outlineLvl w:val="0"/>
        <w:rPr>
          <w:rFonts w:cstheme="minorHAnsi"/>
        </w:rPr>
      </w:pPr>
    </w:p>
    <w:p w14:paraId="65397DB7" w14:textId="07D23585" w:rsidR="007C6AF8" w:rsidRDefault="007C6AF8" w:rsidP="00A959F7">
      <w:pPr>
        <w:spacing w:line="276" w:lineRule="auto"/>
        <w:outlineLvl w:val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Faculty Mentor: </w:t>
      </w:r>
      <w:r w:rsidRPr="007C6AF8">
        <w:rPr>
          <w:rFonts w:cstheme="minorHAnsi"/>
        </w:rPr>
        <w:t>Dr. Kent Messer</w:t>
      </w:r>
    </w:p>
    <w:p w14:paraId="79FC83B5" w14:textId="6E6CF680" w:rsidR="00A959F7" w:rsidRPr="00375898" w:rsidRDefault="00A959F7" w:rsidP="00A959F7">
      <w:pPr>
        <w:spacing w:line="276" w:lineRule="auto"/>
        <w:outlineLvl w:val="0"/>
        <w:rPr>
          <w:rFonts w:cstheme="minorHAnsi"/>
        </w:rPr>
      </w:pPr>
      <w:r w:rsidRPr="00375898">
        <w:rPr>
          <w:rFonts w:cstheme="minorHAnsi"/>
          <w:u w:val="single"/>
        </w:rPr>
        <w:t>Postdoctoral Research Fellow Mentor</w:t>
      </w:r>
      <w:r w:rsidRPr="00375898">
        <w:rPr>
          <w:rFonts w:cstheme="minorHAnsi"/>
        </w:rPr>
        <w:t xml:space="preserve">: </w:t>
      </w:r>
      <w:r w:rsidR="00882BB0">
        <w:rPr>
          <w:rFonts w:cstheme="minorHAnsi"/>
        </w:rPr>
        <w:t xml:space="preserve">Dr. </w:t>
      </w:r>
      <w:r w:rsidRPr="00375898">
        <w:rPr>
          <w:rFonts w:cstheme="minorHAnsi"/>
        </w:rPr>
        <w:t>Laura Paul</w:t>
      </w:r>
    </w:p>
    <w:p w14:paraId="278FED4F" w14:textId="77777777" w:rsidR="00522226" w:rsidRPr="00375898" w:rsidRDefault="00522226" w:rsidP="003361A9">
      <w:pPr>
        <w:spacing w:line="276" w:lineRule="auto"/>
        <w:rPr>
          <w:rFonts w:cstheme="minorHAnsi"/>
        </w:rPr>
      </w:pPr>
    </w:p>
    <w:p w14:paraId="0401D6DD" w14:textId="741DAB1E" w:rsidR="000A6FD3" w:rsidRPr="00375898" w:rsidRDefault="001B04C1" w:rsidP="009514EE">
      <w:pPr>
        <w:outlineLvl w:val="0"/>
        <w:rPr>
          <w:rFonts w:cstheme="minorHAnsi"/>
          <w:bCs/>
        </w:rPr>
      </w:pPr>
      <w:r w:rsidRPr="00375898">
        <w:rPr>
          <w:rFonts w:cstheme="minorHAnsi"/>
          <w:b/>
        </w:rPr>
        <w:t xml:space="preserve">Project </w:t>
      </w:r>
      <w:r w:rsidR="003807C0" w:rsidRPr="00375898">
        <w:rPr>
          <w:rFonts w:cstheme="minorHAnsi"/>
          <w:b/>
        </w:rPr>
        <w:t>Title:</w:t>
      </w:r>
      <w:r w:rsidR="001F1B89" w:rsidRPr="00375898">
        <w:rPr>
          <w:rFonts w:cstheme="minorHAnsi"/>
          <w:b/>
        </w:rPr>
        <w:t xml:space="preserve"> </w:t>
      </w:r>
      <w:r w:rsidR="0034178C" w:rsidRPr="00375898">
        <w:rPr>
          <w:rFonts w:cstheme="minorHAnsi"/>
          <w:bCs/>
        </w:rPr>
        <w:t>Homeowner Valuation of Information about Septic System Condition</w:t>
      </w:r>
    </w:p>
    <w:p w14:paraId="736C1030" w14:textId="77777777" w:rsidR="000A6FD3" w:rsidRPr="00375898" w:rsidRDefault="000A6FD3" w:rsidP="009514EE">
      <w:pPr>
        <w:outlineLvl w:val="0"/>
        <w:rPr>
          <w:rFonts w:cstheme="minorHAnsi"/>
        </w:rPr>
      </w:pPr>
    </w:p>
    <w:p w14:paraId="1EC207A2" w14:textId="559C977A" w:rsidR="003807C0" w:rsidRPr="00375898" w:rsidRDefault="003807C0" w:rsidP="009514EE">
      <w:pPr>
        <w:outlineLvl w:val="0"/>
        <w:rPr>
          <w:rFonts w:cstheme="minorHAnsi"/>
        </w:rPr>
      </w:pPr>
      <w:r w:rsidRPr="00375898">
        <w:rPr>
          <w:rFonts w:cstheme="minorHAnsi"/>
          <w:b/>
        </w:rPr>
        <w:t>Research Description:</w:t>
      </w:r>
    </w:p>
    <w:p w14:paraId="26ED3F11" w14:textId="13B5FEB8" w:rsidR="004555AD" w:rsidRPr="00375898" w:rsidRDefault="004555AD" w:rsidP="009514EE">
      <w:pPr>
        <w:rPr>
          <w:rFonts w:cstheme="minorHAnsi"/>
        </w:rPr>
      </w:pPr>
    </w:p>
    <w:p w14:paraId="2F0EDDED" w14:textId="45A6B511" w:rsidR="003E13D9" w:rsidRPr="00375898" w:rsidRDefault="0034178C" w:rsidP="003E13D9">
      <w:pPr>
        <w:rPr>
          <w:rFonts w:eastAsia="Times New Roman" w:cstheme="minorHAnsi"/>
        </w:rPr>
      </w:pPr>
      <w:r w:rsidRPr="00375898">
        <w:rPr>
          <w:rFonts w:cstheme="minorHAnsi"/>
        </w:rPr>
        <w:t xml:space="preserve">Onsite septic systems are prevalent </w:t>
      </w:r>
      <w:r w:rsidR="003E13D9" w:rsidRPr="00375898">
        <w:rPr>
          <w:rFonts w:cstheme="minorHAnsi"/>
        </w:rPr>
        <w:t>across Delaware and</w:t>
      </w:r>
      <w:r w:rsidRPr="00375898">
        <w:rPr>
          <w:rFonts w:cstheme="minorHAnsi"/>
        </w:rPr>
        <w:t xml:space="preserve"> the coastal plains of the Eastern United States. However, there is limited monitoring or enforcement of the </w:t>
      </w:r>
      <w:r w:rsidR="003E13D9" w:rsidRPr="00375898">
        <w:rPr>
          <w:rFonts w:cstheme="minorHAnsi"/>
        </w:rPr>
        <w:t xml:space="preserve">condition of these systems. Some data suggest that between 20% and 80% of onsite septic systems are not functioning as intended and are causing significant environmental harm. One </w:t>
      </w:r>
      <w:r w:rsidR="003E13D9" w:rsidRPr="00375898">
        <w:rPr>
          <w:rFonts w:eastAsia="Times New Roman" w:cstheme="minorHAnsi"/>
          <w:color w:val="000000"/>
        </w:rPr>
        <w:t xml:space="preserve">study of the Chesapeake Bay found that the estimated two million neighboring septic systems contribute about nine million pounds of nitrogen per year to the Bay. </w:t>
      </w:r>
    </w:p>
    <w:p w14:paraId="47F9A74B" w14:textId="686490C1" w:rsidR="000A6FD3" w:rsidRPr="00375898" w:rsidRDefault="000A6FD3" w:rsidP="009514EE">
      <w:pPr>
        <w:rPr>
          <w:rFonts w:cstheme="minorHAnsi"/>
        </w:rPr>
      </w:pPr>
    </w:p>
    <w:p w14:paraId="15AECED7" w14:textId="1B49B92E" w:rsidR="003E13D9" w:rsidRPr="00375898" w:rsidRDefault="003E13D9" w:rsidP="009514EE">
      <w:pPr>
        <w:rPr>
          <w:rFonts w:cstheme="minorHAnsi"/>
        </w:rPr>
      </w:pPr>
      <w:r w:rsidRPr="00375898">
        <w:rPr>
          <w:rFonts w:cstheme="minorHAnsi"/>
        </w:rPr>
        <w:t xml:space="preserve">This project investigates homeowner behavior with respect to septic system maintenance and information seeking. Using an experimental approach, we will measure homeowner willingness to pay (or willingness to accept) for a pump out of their home system, or for information on the condition of their system. </w:t>
      </w:r>
      <w:r w:rsidR="00375898">
        <w:rPr>
          <w:rFonts w:cstheme="minorHAnsi"/>
        </w:rPr>
        <w:t xml:space="preserve">This paper will also investigate available data on septic tank permits in Delaware to simulate </w:t>
      </w:r>
      <w:r w:rsidR="003728C1">
        <w:rPr>
          <w:rFonts w:cstheme="minorHAnsi"/>
        </w:rPr>
        <w:t xml:space="preserve">the potential impacts of differing mechanisms aimed at </w:t>
      </w:r>
      <w:r w:rsidR="003728C1" w:rsidRPr="00375898">
        <w:rPr>
          <w:rFonts w:cstheme="minorHAnsi"/>
        </w:rPr>
        <w:t>reducing negative environmental externalities</w:t>
      </w:r>
      <w:r w:rsidR="003728C1">
        <w:rPr>
          <w:rFonts w:cstheme="minorHAnsi"/>
        </w:rPr>
        <w:t xml:space="preserve">. </w:t>
      </w:r>
      <w:r w:rsidRPr="00375898">
        <w:rPr>
          <w:rFonts w:cstheme="minorHAnsi"/>
        </w:rPr>
        <w:t>This information is important for</w:t>
      </w:r>
      <w:r w:rsidR="003728C1">
        <w:rPr>
          <w:rFonts w:cstheme="minorHAnsi"/>
        </w:rPr>
        <w:t xml:space="preserve"> developing effective</w:t>
      </w:r>
      <w:r w:rsidRPr="00375898">
        <w:rPr>
          <w:rFonts w:cstheme="minorHAnsi"/>
        </w:rPr>
        <w:t xml:space="preserve"> </w:t>
      </w:r>
      <w:r w:rsidR="00375898" w:rsidRPr="00375898">
        <w:rPr>
          <w:rFonts w:cstheme="minorHAnsi"/>
        </w:rPr>
        <w:t xml:space="preserve">policy and regulation of septic systems in </w:t>
      </w:r>
      <w:r w:rsidR="003728C1">
        <w:rPr>
          <w:rFonts w:cstheme="minorHAnsi"/>
        </w:rPr>
        <w:t>coastal areas of Delaware</w:t>
      </w:r>
      <w:r w:rsidR="00375898" w:rsidRPr="00375898">
        <w:rPr>
          <w:rFonts w:cstheme="minorHAnsi"/>
        </w:rPr>
        <w:t xml:space="preserve">. </w:t>
      </w:r>
    </w:p>
    <w:p w14:paraId="05769B9F" w14:textId="77777777" w:rsidR="000257EA" w:rsidRPr="00375898" w:rsidRDefault="000257EA" w:rsidP="009514EE">
      <w:pPr>
        <w:rPr>
          <w:rFonts w:cstheme="minorHAnsi"/>
        </w:rPr>
      </w:pPr>
    </w:p>
    <w:p w14:paraId="48D60C28" w14:textId="44610C6D" w:rsidR="003E13D9" w:rsidRPr="00375898" w:rsidRDefault="003807C0" w:rsidP="000A6FD3">
      <w:pPr>
        <w:rPr>
          <w:rFonts w:cstheme="minorHAnsi"/>
        </w:rPr>
      </w:pPr>
      <w:r w:rsidRPr="00375898">
        <w:rPr>
          <w:rFonts w:cstheme="minorHAnsi"/>
          <w:b/>
        </w:rPr>
        <w:t xml:space="preserve">Research Questions: </w:t>
      </w:r>
      <w:r w:rsidR="003C608B" w:rsidRPr="00375898">
        <w:rPr>
          <w:rFonts w:cstheme="minorHAnsi"/>
          <w:b/>
        </w:rPr>
        <w:br/>
      </w:r>
    </w:p>
    <w:p w14:paraId="5A267F12" w14:textId="05455D37" w:rsidR="003E13D9" w:rsidRPr="00375898" w:rsidRDefault="00375898" w:rsidP="003E13D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</w:t>
      </w:r>
      <w:r w:rsidR="003E13D9" w:rsidRPr="00375898">
        <w:rPr>
          <w:rFonts w:cstheme="minorHAnsi"/>
        </w:rPr>
        <w:t xml:space="preserve"> homeowner</w:t>
      </w:r>
      <w:r>
        <w:rPr>
          <w:rFonts w:cstheme="minorHAnsi"/>
        </w:rPr>
        <w:t>s have a positive</w:t>
      </w:r>
      <w:r w:rsidR="003E13D9" w:rsidRPr="00375898">
        <w:rPr>
          <w:rFonts w:cstheme="minorHAnsi"/>
        </w:rPr>
        <w:t xml:space="preserve"> value of information about the condition of </w:t>
      </w:r>
      <w:r>
        <w:rPr>
          <w:rFonts w:cstheme="minorHAnsi"/>
        </w:rPr>
        <w:t>a</w:t>
      </w:r>
      <w:r w:rsidR="003E13D9" w:rsidRPr="00375898">
        <w:rPr>
          <w:rFonts w:cstheme="minorHAnsi"/>
        </w:rPr>
        <w:t xml:space="preserve"> septic </w:t>
      </w:r>
      <w:r w:rsidRPr="00375898">
        <w:rPr>
          <w:rFonts w:cstheme="minorHAnsi"/>
        </w:rPr>
        <w:t>system?</w:t>
      </w:r>
      <w:r>
        <w:rPr>
          <w:rFonts w:cstheme="minorHAnsi"/>
        </w:rPr>
        <w:t xml:space="preserve"> </w:t>
      </w:r>
    </w:p>
    <w:p w14:paraId="6DEE851B" w14:textId="1C19181B" w:rsidR="00375898" w:rsidRPr="003728C1" w:rsidRDefault="00375898" w:rsidP="003728C1">
      <w:pPr>
        <w:pStyle w:val="ListParagraph"/>
        <w:numPr>
          <w:ilvl w:val="0"/>
          <w:numId w:val="3"/>
        </w:numPr>
        <w:rPr>
          <w:rFonts w:cstheme="minorHAnsi"/>
        </w:rPr>
      </w:pPr>
      <w:r w:rsidRPr="00375898">
        <w:rPr>
          <w:rFonts w:cstheme="minorHAnsi"/>
        </w:rPr>
        <w:t>What is homeowner willingness to pay for</w:t>
      </w:r>
      <w:r>
        <w:rPr>
          <w:rFonts w:cstheme="minorHAnsi"/>
        </w:rPr>
        <w:t xml:space="preserve"> (or cost share)</w:t>
      </w:r>
      <w:r w:rsidRPr="00375898">
        <w:rPr>
          <w:rFonts w:cstheme="minorHAnsi"/>
        </w:rPr>
        <w:t xml:space="preserve"> a pump out of </w:t>
      </w:r>
      <w:r>
        <w:rPr>
          <w:rFonts w:cstheme="minorHAnsi"/>
        </w:rPr>
        <w:t>a septic system?</w:t>
      </w:r>
    </w:p>
    <w:p w14:paraId="6407A76A" w14:textId="05A22643" w:rsidR="000257EA" w:rsidRPr="00375898" w:rsidRDefault="000257EA" w:rsidP="009514EE">
      <w:pPr>
        <w:pStyle w:val="ListParagraph"/>
        <w:rPr>
          <w:rFonts w:cstheme="minorHAnsi"/>
        </w:rPr>
      </w:pPr>
    </w:p>
    <w:p w14:paraId="777EE825" w14:textId="77777777" w:rsidR="003E1E39" w:rsidRDefault="003E1E39" w:rsidP="003E1E39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  Professional and Research Skills</w:t>
      </w:r>
    </w:p>
    <w:p w14:paraId="5A9CCC00" w14:textId="77777777" w:rsidR="003E1E39" w:rsidRDefault="003E1E39" w:rsidP="003E1E39">
      <w:pPr>
        <w:spacing w:line="276" w:lineRule="auto"/>
        <w:outlineLvl w:val="0"/>
        <w:rPr>
          <w:rFonts w:cstheme="minorHAnsi"/>
          <w:b/>
        </w:rPr>
      </w:pPr>
    </w:p>
    <w:p w14:paraId="4C4AFFE1" w14:textId="77777777" w:rsidR="003E1E39" w:rsidRPr="00626E74" w:rsidRDefault="003E1E39" w:rsidP="003E1E39">
      <w:pPr>
        <w:spacing w:line="276" w:lineRule="auto"/>
        <w:outlineLvl w:val="0"/>
        <w:rPr>
          <w:rFonts w:cstheme="minorHAnsi"/>
        </w:rPr>
      </w:pPr>
      <w:r w:rsidRPr="00626E74">
        <w:rPr>
          <w:rFonts w:cstheme="minorHAnsi"/>
        </w:rPr>
        <w:lastRenderedPageBreak/>
        <w:t>The DENIN scholars program helps students develop skills that foster future research interest and professional success.  This internship focuses on the development of the following professional and scientific skills.</w:t>
      </w:r>
    </w:p>
    <w:p w14:paraId="74473972" w14:textId="77777777" w:rsidR="003E1E39" w:rsidRPr="009F355E" w:rsidRDefault="003E1E39" w:rsidP="003E1E39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3E1E39" w:rsidRPr="00146773" w14:paraId="59041F9D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B73BB07" w14:textId="77777777" w:rsidR="003E1E39" w:rsidRPr="00146773" w:rsidRDefault="003E1E39" w:rsidP="005F065A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51DAFC0B" w14:textId="77777777" w:rsidR="003E1E39" w:rsidRPr="00146773" w:rsidRDefault="003E1E39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3E1E39" w:rsidRPr="00146773" w14:paraId="6C955C4F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E3DC046" w14:textId="77777777" w:rsidR="003E1E39" w:rsidRPr="00EE1CA0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2060908" w14:textId="77777777" w:rsidR="003E1E39" w:rsidRPr="00146773" w:rsidRDefault="003E1E39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foals of varying scope</w:t>
            </w:r>
          </w:p>
        </w:tc>
      </w:tr>
      <w:tr w:rsidR="003E1E39" w:rsidRPr="00146773" w14:paraId="426D18CB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9032BD3" w14:textId="77777777" w:rsidR="003E1E39" w:rsidRPr="00146773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49B5117F" w14:textId="77777777" w:rsidR="003E1E39" w:rsidRPr="00146773" w:rsidRDefault="003E1E39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Write descriptions of research procedures, create a poster of your research</w:t>
            </w:r>
            <w:r>
              <w:rPr>
                <w:rFonts w:cstheme="minorHAnsi"/>
                <w:sz w:val="20"/>
              </w:rPr>
              <w:t>, communicate via email professionally and in a timely and consistent fashion</w:t>
            </w:r>
          </w:p>
        </w:tc>
      </w:tr>
      <w:tr w:rsidR="003E1E39" w:rsidRPr="00146773" w14:paraId="161CE10C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E5CED8C" w14:textId="77777777" w:rsidR="003E1E39" w:rsidRPr="00146773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7E1210D6" w14:textId="77777777" w:rsidR="003E1E39" w:rsidRPr="00146773" w:rsidRDefault="003E1E39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Discuss research activity in lab meetings, present poster at symposium</w:t>
            </w:r>
          </w:p>
        </w:tc>
      </w:tr>
      <w:tr w:rsidR="003E1E39" w:rsidRPr="00146773" w14:paraId="2E6B5CEF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CF25436" w14:textId="77777777" w:rsidR="003E1E39" w:rsidRPr="00146773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27958711" w14:textId="77777777" w:rsidR="003E1E39" w:rsidRPr="00146773" w:rsidRDefault="003E1E39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or with peers to problem solve </w:t>
            </w:r>
          </w:p>
        </w:tc>
      </w:tr>
      <w:tr w:rsidR="003E1E39" w:rsidRPr="00146773" w14:paraId="10F99A57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7D91AC8" w14:textId="77777777" w:rsidR="003E1E39" w:rsidRPr="00EE1CA0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0EE56252" w14:textId="77777777" w:rsidR="003E1E39" w:rsidRPr="00146773" w:rsidRDefault="003E1E39" w:rsidP="005F065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Work with lab team and broader Social Dimensions and Project </w:t>
            </w:r>
            <w:proofErr w:type="spellStart"/>
            <w:r>
              <w:rPr>
                <w:rFonts w:cstheme="minorHAnsi"/>
                <w:sz w:val="20"/>
              </w:rPr>
              <w:t>WiCCED</w:t>
            </w:r>
            <w:proofErr w:type="spellEnd"/>
            <w:r>
              <w:rPr>
                <w:rFonts w:cstheme="minorHAnsi"/>
                <w:sz w:val="20"/>
              </w:rPr>
              <w:t xml:space="preserve"> team to develop professional </w:t>
            </w:r>
            <w:proofErr w:type="gramStart"/>
            <w:r>
              <w:rPr>
                <w:rFonts w:cstheme="minorHAnsi"/>
                <w:sz w:val="20"/>
              </w:rPr>
              <w:t>network, and</w:t>
            </w:r>
            <w:proofErr w:type="gramEnd"/>
            <w:r>
              <w:rPr>
                <w:rFonts w:cstheme="minorHAnsi"/>
                <w:sz w:val="20"/>
              </w:rPr>
              <w:t xml:space="preserve"> utilize peer-groups to problem solve.</w:t>
            </w:r>
          </w:p>
        </w:tc>
      </w:tr>
      <w:tr w:rsidR="003E1E39" w:rsidRPr="00146773" w14:paraId="0D7F283F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2A2B812" w14:textId="77777777" w:rsidR="003E1E39" w:rsidRPr="00146773" w:rsidRDefault="003E1E39" w:rsidP="005F065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477C7AC8" w14:textId="77777777" w:rsidR="003E1E39" w:rsidRPr="00146773" w:rsidRDefault="003E1E39" w:rsidP="005F065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 learn procedures, ask questions if unsure, respect everyone you work with</w:t>
            </w:r>
            <w:r>
              <w:rPr>
                <w:rFonts w:cstheme="minorHAnsi"/>
                <w:sz w:val="20"/>
              </w:rPr>
              <w:t>, complete and maintain Institutional Review Board (IRB) Certification to work with human subjects in research</w:t>
            </w:r>
          </w:p>
        </w:tc>
      </w:tr>
    </w:tbl>
    <w:p w14:paraId="6237A757" w14:textId="77777777" w:rsidR="003E1E39" w:rsidRDefault="003E1E39" w:rsidP="003E1E39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3E1E39" w:rsidRPr="00146773" w14:paraId="4F9A43D5" w14:textId="77777777" w:rsidTr="005F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C1BA620" w14:textId="77777777" w:rsidR="003E1E39" w:rsidRPr="00146773" w:rsidRDefault="003E1E39" w:rsidP="005F065A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</w:tcPr>
          <w:p w14:paraId="1BC0D439" w14:textId="77777777" w:rsidR="003E1E39" w:rsidRPr="00146773" w:rsidRDefault="003E1E39" w:rsidP="005F065A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3E1E39" w:rsidRPr="00146773" w14:paraId="7131230D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C2913E6" w14:textId="77777777" w:rsidR="003E1E39" w:rsidRPr="00146773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7EED505E" w14:textId="77777777" w:rsidR="003E1E39" w:rsidRPr="00146773" w:rsidRDefault="003E1E39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Behavioral, experimental and environmental economics</w:t>
            </w:r>
          </w:p>
        </w:tc>
      </w:tr>
      <w:tr w:rsidR="003E1E39" w:rsidRPr="00146773" w14:paraId="2372CC33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AA223" w14:textId="77777777" w:rsidR="003E1E39" w:rsidRPr="00146773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69CAC84B" w14:textId="77777777" w:rsidR="003E1E39" w:rsidRPr="00146773" w:rsidRDefault="003E1E39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Conduct searches for literature on environmental valuation</w:t>
            </w:r>
          </w:p>
        </w:tc>
      </w:tr>
      <w:tr w:rsidR="003E1E39" w:rsidRPr="00146773" w14:paraId="7500FA83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6108A09" w14:textId="77777777" w:rsidR="003E1E39" w:rsidRPr="00146773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438C3603" w14:textId="77777777" w:rsidR="003E1E39" w:rsidRPr="00146773" w:rsidRDefault="003E1E39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3E1E39" w:rsidRPr="00146773" w14:paraId="4EECAC2A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97633C" w14:textId="77777777" w:rsidR="003E1E39" w:rsidRPr="00146773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67C6C126" w14:textId="77777777" w:rsidR="003E1E39" w:rsidRPr="00146773" w:rsidRDefault="003E1E39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3E1E39" w:rsidRPr="00146773" w14:paraId="1B8F285B" w14:textId="77777777" w:rsidTr="005F0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95AD88" w14:textId="77777777" w:rsidR="003E1E39" w:rsidRPr="00484FB5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512F3849" w14:textId="77777777" w:rsidR="003E1E39" w:rsidRPr="00484FB5" w:rsidRDefault="003E1E39" w:rsidP="005F0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Participate in the development of and data collection of surveys to quantify willingness to pay for water quality improvements. </w:t>
            </w:r>
          </w:p>
        </w:tc>
      </w:tr>
      <w:tr w:rsidR="003E1E39" w:rsidRPr="00146773" w14:paraId="5C7DD79E" w14:textId="77777777" w:rsidTr="005F06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E0BEABF" w14:textId="77777777" w:rsidR="003E1E39" w:rsidRPr="00484FB5" w:rsidRDefault="003E1E39" w:rsidP="005F065A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98A5D" w14:textId="77777777" w:rsidR="003E1E39" w:rsidRPr="00484FB5" w:rsidRDefault="003E1E39" w:rsidP="005F06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>In lab meetings, with lab personnel, and during research symposium</w:t>
            </w:r>
          </w:p>
        </w:tc>
      </w:tr>
    </w:tbl>
    <w:p w14:paraId="62C5AD53" w14:textId="77777777" w:rsidR="003E1E39" w:rsidRPr="00146773" w:rsidRDefault="003E1E39" w:rsidP="003E1E39">
      <w:pPr>
        <w:spacing w:line="276" w:lineRule="auto"/>
        <w:rPr>
          <w:rFonts w:cstheme="minorHAnsi"/>
        </w:rPr>
      </w:pPr>
    </w:p>
    <w:p w14:paraId="54973CB1" w14:textId="77777777" w:rsidR="003E1E39" w:rsidRPr="00146773" w:rsidRDefault="003E1E39" w:rsidP="003E1E3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47D4C1D9" w14:textId="77777777" w:rsidR="00DC3A9F" w:rsidRPr="00BF381B" w:rsidRDefault="00DC3A9F" w:rsidP="00DC3A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BF381B">
        <w:rPr>
          <w:rFonts w:ascii="Calibri" w:hAnsi="Calibri" w:cs="Calibri"/>
        </w:rPr>
        <w:t>ntroductory experience with economics is preferred.</w:t>
      </w:r>
    </w:p>
    <w:p w14:paraId="272E6CCE" w14:textId="77777777" w:rsidR="003E1E39" w:rsidRPr="00146773" w:rsidRDefault="003E1E39" w:rsidP="003E1E39">
      <w:pPr>
        <w:spacing w:line="276" w:lineRule="auto"/>
        <w:rPr>
          <w:rFonts w:cstheme="minorHAnsi"/>
        </w:rPr>
      </w:pPr>
    </w:p>
    <w:p w14:paraId="3B10D01C" w14:textId="77777777" w:rsidR="003E1E39" w:rsidRPr="00146773" w:rsidRDefault="003E1E39" w:rsidP="003E1E3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 and Expectations:</w:t>
      </w:r>
    </w:p>
    <w:p w14:paraId="0F0CA1A2" w14:textId="2D231EDE" w:rsidR="003E1E39" w:rsidRPr="00146773" w:rsidRDefault="003E1E39" w:rsidP="003E1E39">
      <w:pPr>
        <w:spacing w:line="276" w:lineRule="auto"/>
        <w:outlineLvl w:val="0"/>
        <w:rPr>
          <w:rFonts w:cstheme="minorHAnsi"/>
        </w:rPr>
      </w:pPr>
      <w:r>
        <w:rPr>
          <w:rFonts w:cstheme="minorHAnsi"/>
          <w:u w:val="single"/>
        </w:rPr>
        <w:t>Office/economics laboratory</w:t>
      </w:r>
      <w:r w:rsidRPr="00146773">
        <w:rPr>
          <w:rFonts w:cstheme="minorHAnsi"/>
          <w:u w:val="single"/>
        </w:rPr>
        <w:t xml:space="preserve"> environment</w:t>
      </w:r>
      <w:r w:rsidRPr="00146773">
        <w:rPr>
          <w:rFonts w:cstheme="minorHAnsi"/>
        </w:rPr>
        <w:t xml:space="preserve">: </w:t>
      </w:r>
      <w:r>
        <w:rPr>
          <w:rFonts w:cstheme="minorHAnsi"/>
        </w:rPr>
        <w:t xml:space="preserve">Work will primarily take place in 025 Townsend Hall. Hours are flexibly determined between student and mentor. </w:t>
      </w:r>
    </w:p>
    <w:p w14:paraId="702A6468" w14:textId="77777777" w:rsidR="00F62029" w:rsidRPr="00375898" w:rsidRDefault="00F62029" w:rsidP="009514EE">
      <w:pPr>
        <w:rPr>
          <w:rFonts w:cstheme="minorHAnsi"/>
        </w:rPr>
      </w:pPr>
    </w:p>
    <w:p w14:paraId="255ADA7A" w14:textId="4C9A37BE" w:rsidR="00F62029" w:rsidRPr="00375898" w:rsidRDefault="00F62029" w:rsidP="009514EE">
      <w:pPr>
        <w:outlineLvl w:val="0"/>
        <w:rPr>
          <w:rFonts w:cstheme="minorHAnsi"/>
          <w:b/>
        </w:rPr>
      </w:pPr>
      <w:r w:rsidRPr="00375898">
        <w:rPr>
          <w:rFonts w:cstheme="minorHAnsi"/>
          <w:b/>
        </w:rPr>
        <w:t>Stipend:</w:t>
      </w:r>
    </w:p>
    <w:p w14:paraId="297C34FE" w14:textId="08FE46B5" w:rsidR="00F62029" w:rsidRPr="00375898" w:rsidRDefault="00F62029" w:rsidP="009514EE">
      <w:pPr>
        <w:rPr>
          <w:rFonts w:cstheme="minorHAnsi"/>
        </w:rPr>
      </w:pPr>
      <w:r w:rsidRPr="00375898">
        <w:rPr>
          <w:rFonts w:cstheme="minorHAnsi"/>
        </w:rPr>
        <w:t>$</w:t>
      </w:r>
      <w:proofErr w:type="gramStart"/>
      <w:r w:rsidR="001A47EF" w:rsidRPr="00375898">
        <w:rPr>
          <w:rFonts w:cstheme="minorHAnsi"/>
        </w:rPr>
        <w:t>3,500  Direct</w:t>
      </w:r>
      <w:proofErr w:type="gramEnd"/>
      <w:r w:rsidR="001A47EF" w:rsidRPr="00375898">
        <w:rPr>
          <w:rFonts w:cstheme="minorHAnsi"/>
        </w:rPr>
        <w:t xml:space="preserve"> deposit is required.</w:t>
      </w:r>
      <w:r w:rsidRPr="00375898">
        <w:rPr>
          <w:rFonts w:cstheme="minorHAnsi"/>
        </w:rPr>
        <w:t xml:space="preserve"> </w:t>
      </w:r>
    </w:p>
    <w:p w14:paraId="3F6A0037" w14:textId="77777777" w:rsidR="0005252C" w:rsidRPr="00375898" w:rsidRDefault="0005252C" w:rsidP="009514EE">
      <w:pPr>
        <w:rPr>
          <w:rFonts w:cstheme="minorHAnsi"/>
        </w:rPr>
      </w:pPr>
    </w:p>
    <w:p w14:paraId="60971C3D" w14:textId="20233D55" w:rsidR="0005252C" w:rsidRPr="00375898" w:rsidRDefault="0005252C" w:rsidP="009514EE">
      <w:pPr>
        <w:rPr>
          <w:rFonts w:cstheme="minorHAnsi"/>
          <w:b/>
        </w:rPr>
      </w:pPr>
      <w:r w:rsidRPr="00375898">
        <w:rPr>
          <w:rFonts w:cstheme="minorHAnsi"/>
          <w:b/>
        </w:rPr>
        <w:t>Funding Source:</w:t>
      </w:r>
    </w:p>
    <w:p w14:paraId="584C57DD" w14:textId="20F2D53F" w:rsidR="00F04856" w:rsidRPr="00375898" w:rsidRDefault="00F04856" w:rsidP="009514EE">
      <w:pPr>
        <w:rPr>
          <w:rFonts w:cstheme="minorHAnsi"/>
        </w:rPr>
      </w:pPr>
      <w:r w:rsidRPr="00375898">
        <w:rPr>
          <w:rFonts w:cstheme="minorHAnsi"/>
        </w:rPr>
        <w:lastRenderedPageBreak/>
        <w:t>National Science Foundation</w:t>
      </w:r>
      <w:r w:rsidR="00CE0CC7" w:rsidRPr="00375898">
        <w:rPr>
          <w:rFonts w:cstheme="minorHAnsi"/>
        </w:rPr>
        <w:t>,</w:t>
      </w:r>
      <w:r w:rsidR="00581931" w:rsidRPr="00375898">
        <w:rPr>
          <w:rFonts w:cstheme="minorHAnsi"/>
        </w:rPr>
        <w:t xml:space="preserve"> Delaware </w:t>
      </w:r>
      <w:proofErr w:type="spellStart"/>
      <w:r w:rsidR="00581931" w:rsidRPr="00375898">
        <w:rPr>
          <w:rFonts w:cstheme="minorHAnsi"/>
        </w:rPr>
        <w:t>EPSCoR</w:t>
      </w:r>
      <w:proofErr w:type="spellEnd"/>
      <w:r w:rsidR="00581931" w:rsidRPr="00375898">
        <w:rPr>
          <w:rFonts w:cstheme="minorHAnsi"/>
        </w:rPr>
        <w:t xml:space="preserve"> Track I</w:t>
      </w:r>
    </w:p>
    <w:p w14:paraId="1EEB9E8A" w14:textId="502DE701" w:rsidR="00342C8E" w:rsidRPr="00375898" w:rsidRDefault="00342C8E" w:rsidP="009514EE">
      <w:pPr>
        <w:rPr>
          <w:rFonts w:cstheme="minorHAnsi"/>
        </w:rPr>
      </w:pPr>
    </w:p>
    <w:p w14:paraId="6737533B" w14:textId="5C1C2561" w:rsidR="00342C8E" w:rsidRPr="00375898" w:rsidRDefault="00342C8E" w:rsidP="009514EE">
      <w:pPr>
        <w:rPr>
          <w:rFonts w:cstheme="minorHAnsi"/>
        </w:rPr>
      </w:pPr>
      <w:r w:rsidRPr="00375898">
        <w:rPr>
          <w:rFonts w:cstheme="minorHAnsi"/>
          <w:b/>
        </w:rPr>
        <w:t>How to apply:</w:t>
      </w:r>
      <w:r w:rsidR="000257EA" w:rsidRPr="00375898">
        <w:rPr>
          <w:rFonts w:cstheme="minorHAnsi"/>
        </w:rPr>
        <w:t xml:space="preserve"> </w:t>
      </w:r>
      <w:hyperlink r:id="rId8" w:history="1">
        <w:r w:rsidR="00733D6A" w:rsidRPr="00375898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375898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61D6" w14:textId="77777777" w:rsidR="000A49A9" w:rsidRDefault="000A49A9" w:rsidP="007542D3">
      <w:r>
        <w:separator/>
      </w:r>
    </w:p>
  </w:endnote>
  <w:endnote w:type="continuationSeparator" w:id="0">
    <w:p w14:paraId="5553FE8E" w14:textId="77777777" w:rsidR="000A49A9" w:rsidRDefault="000A49A9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7E41" w14:textId="77777777" w:rsidR="000A49A9" w:rsidRDefault="000A49A9" w:rsidP="007542D3">
      <w:r>
        <w:separator/>
      </w:r>
    </w:p>
  </w:footnote>
  <w:footnote w:type="continuationSeparator" w:id="0">
    <w:p w14:paraId="6801C3BD" w14:textId="77777777" w:rsidR="000A49A9" w:rsidRDefault="000A49A9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3837"/>
    <w:multiLevelType w:val="hybridMultilevel"/>
    <w:tmpl w:val="85FA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076E2"/>
    <w:rsid w:val="00011551"/>
    <w:rsid w:val="000257EA"/>
    <w:rsid w:val="000454E9"/>
    <w:rsid w:val="0005252C"/>
    <w:rsid w:val="00064D75"/>
    <w:rsid w:val="000A49A9"/>
    <w:rsid w:val="000A6FD3"/>
    <w:rsid w:val="000B2FD9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674DD"/>
    <w:rsid w:val="002E364E"/>
    <w:rsid w:val="002E5510"/>
    <w:rsid w:val="0031408A"/>
    <w:rsid w:val="003361A9"/>
    <w:rsid w:val="0034178C"/>
    <w:rsid w:val="00342C8E"/>
    <w:rsid w:val="00360BA3"/>
    <w:rsid w:val="0037032E"/>
    <w:rsid w:val="003728C1"/>
    <w:rsid w:val="00375898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E13D9"/>
    <w:rsid w:val="003E1E39"/>
    <w:rsid w:val="003E36EF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94822"/>
    <w:rsid w:val="004B66E9"/>
    <w:rsid w:val="004D6CD9"/>
    <w:rsid w:val="004E4E65"/>
    <w:rsid w:val="004F5AE8"/>
    <w:rsid w:val="00522226"/>
    <w:rsid w:val="005355BF"/>
    <w:rsid w:val="00547615"/>
    <w:rsid w:val="00581931"/>
    <w:rsid w:val="005A18EE"/>
    <w:rsid w:val="005C15CF"/>
    <w:rsid w:val="005E03F6"/>
    <w:rsid w:val="00602C44"/>
    <w:rsid w:val="00664E24"/>
    <w:rsid w:val="006E42F8"/>
    <w:rsid w:val="00733D6A"/>
    <w:rsid w:val="007542D3"/>
    <w:rsid w:val="0079734B"/>
    <w:rsid w:val="007C38DE"/>
    <w:rsid w:val="007C6AF8"/>
    <w:rsid w:val="007C7745"/>
    <w:rsid w:val="00882BB0"/>
    <w:rsid w:val="00887D92"/>
    <w:rsid w:val="0089500C"/>
    <w:rsid w:val="00897B45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E5722"/>
    <w:rsid w:val="009F1C66"/>
    <w:rsid w:val="009F355E"/>
    <w:rsid w:val="00A12939"/>
    <w:rsid w:val="00A959F7"/>
    <w:rsid w:val="00AB0156"/>
    <w:rsid w:val="00AB30F0"/>
    <w:rsid w:val="00AB6927"/>
    <w:rsid w:val="00AF01FB"/>
    <w:rsid w:val="00B24DA6"/>
    <w:rsid w:val="00B3238F"/>
    <w:rsid w:val="00B83EF6"/>
    <w:rsid w:val="00BA3D72"/>
    <w:rsid w:val="00BE7A08"/>
    <w:rsid w:val="00C05DB3"/>
    <w:rsid w:val="00C402EC"/>
    <w:rsid w:val="00C41862"/>
    <w:rsid w:val="00C71B76"/>
    <w:rsid w:val="00CB0FD4"/>
    <w:rsid w:val="00CE0CC7"/>
    <w:rsid w:val="00CF48C2"/>
    <w:rsid w:val="00D32EA0"/>
    <w:rsid w:val="00D337A9"/>
    <w:rsid w:val="00D521F0"/>
    <w:rsid w:val="00DC3A9F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C2FC3"/>
    <w:rsid w:val="00ED4B22"/>
    <w:rsid w:val="00EE7373"/>
    <w:rsid w:val="00F04856"/>
    <w:rsid w:val="00F20F08"/>
    <w:rsid w:val="00F62029"/>
    <w:rsid w:val="00F65964"/>
    <w:rsid w:val="00FA1564"/>
    <w:rsid w:val="00FD1836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esearch.udel.edu/PUB_Progra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E3DE-9BD1-D047-AAAF-EC70DDB1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Fry, Katelynn</cp:lastModifiedBy>
  <cp:revision>4</cp:revision>
  <cp:lastPrinted>2018-09-25T14:09:00Z</cp:lastPrinted>
  <dcterms:created xsi:type="dcterms:W3CDTF">2021-01-05T19:50:00Z</dcterms:created>
  <dcterms:modified xsi:type="dcterms:W3CDTF">2021-01-08T19:38:00Z</dcterms:modified>
</cp:coreProperties>
</file>